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C2568B">
      <w:pPr>
        <w:jc w:val="center"/>
        <w:rPr>
          <w:rFonts w:hint="eastAsia" w:ascii="黑体" w:hAnsi="宋体" w:eastAsia="黑体"/>
          <w:b w:val="0"/>
          <w:bCs/>
          <w:color w:val="000000"/>
          <w:spacing w:val="-14"/>
          <w:sz w:val="44"/>
          <w:szCs w:val="44"/>
          <w:lang w:val="en-US" w:eastAsia="zh-CN"/>
        </w:rPr>
      </w:pPr>
    </w:p>
    <w:p w14:paraId="0898EA88">
      <w:pPr>
        <w:jc w:val="center"/>
        <w:rPr>
          <w:rFonts w:hint="eastAsia" w:ascii="黑体" w:hAnsi="宋体" w:eastAsia="黑体"/>
          <w:b w:val="0"/>
          <w:bCs/>
          <w:color w:val="000000"/>
          <w:spacing w:val="-14"/>
          <w:sz w:val="44"/>
          <w:szCs w:val="44"/>
          <w:lang w:val="en-US" w:eastAsia="zh-CN"/>
        </w:rPr>
      </w:pPr>
    </w:p>
    <w:p w14:paraId="2ACA553A">
      <w:pPr>
        <w:pStyle w:val="6"/>
        <w:rPr>
          <w:rFonts w:hint="eastAsia"/>
          <w:lang w:val="en-US" w:eastAsia="zh-CN"/>
        </w:rPr>
      </w:pPr>
    </w:p>
    <w:p w14:paraId="1371C1C4">
      <w:pPr>
        <w:jc w:val="center"/>
        <w:rPr>
          <w:rFonts w:hint="eastAsia" w:ascii="黑体" w:hAnsi="宋体" w:eastAsia="黑体"/>
          <w:b w:val="0"/>
          <w:bCs/>
          <w:color w:val="000000"/>
          <w:spacing w:val="-14"/>
          <w:sz w:val="44"/>
          <w:szCs w:val="44"/>
          <w:lang w:val="en-US" w:eastAsia="zh-CN"/>
        </w:rPr>
      </w:pPr>
      <w:r>
        <w:rPr>
          <w:rFonts w:hint="default" w:ascii="Times New Roman" w:hAnsi="Times New Roman" w:cs="Times New Roman"/>
          <w:b/>
          <w:color w:val="auto"/>
          <w:spacing w:val="0"/>
          <w:sz w:val="48"/>
          <w:szCs w:val="48"/>
          <w:lang w:val="en-US" w:eastAsia="zh-CN"/>
        </w:rPr>
        <w:t>怀安县农业农村局</w:t>
      </w:r>
    </w:p>
    <w:p w14:paraId="3B6A040D">
      <w:pPr>
        <w:jc w:val="center"/>
        <w:rPr>
          <w:rFonts w:hint="eastAsia" w:ascii="黑体" w:hAnsi="宋体" w:eastAsia="黑体"/>
          <w:b w:val="0"/>
          <w:bCs/>
          <w:color w:val="000000"/>
          <w:spacing w:val="-14"/>
          <w:sz w:val="44"/>
          <w:szCs w:val="44"/>
          <w:lang w:val="en-US" w:eastAsia="zh-CN"/>
        </w:rPr>
      </w:pPr>
      <w:r>
        <w:rPr>
          <w:rFonts w:hint="eastAsia" w:ascii="黑体" w:hAnsi="宋体" w:eastAsia="黑体"/>
          <w:b w:val="0"/>
          <w:bCs/>
          <w:color w:val="000000"/>
          <w:spacing w:val="-14"/>
          <w:sz w:val="44"/>
          <w:szCs w:val="44"/>
          <w:lang w:val="en-US" w:eastAsia="zh-CN"/>
        </w:rPr>
        <w:t>河北芳草地牧业股份有限公司种鸡项目</w:t>
      </w:r>
    </w:p>
    <w:p w14:paraId="73CDFE60">
      <w:pPr>
        <w:jc w:val="center"/>
        <w:rPr>
          <w:rFonts w:hint="default" w:ascii="黑体" w:hAnsi="宋体" w:eastAsia="黑体"/>
          <w:b w:val="0"/>
          <w:bCs/>
          <w:color w:val="000000"/>
          <w:spacing w:val="-14"/>
          <w:sz w:val="44"/>
          <w:szCs w:val="44"/>
          <w:lang w:val="en-US" w:eastAsia="zh-CN"/>
        </w:rPr>
      </w:pPr>
      <w:r>
        <w:rPr>
          <w:rFonts w:hint="eastAsia" w:ascii="黑体" w:hAnsi="宋体" w:eastAsia="黑体"/>
          <w:b w:val="0"/>
          <w:bCs/>
          <w:color w:val="000000"/>
          <w:spacing w:val="-14"/>
          <w:sz w:val="44"/>
          <w:szCs w:val="44"/>
          <w:lang w:val="en-US" w:eastAsia="zh-CN"/>
        </w:rPr>
        <w:t>环境影响评价</w:t>
      </w:r>
    </w:p>
    <w:p w14:paraId="73421FE8">
      <w:pPr>
        <w:jc w:val="center"/>
        <w:rPr>
          <w:rFonts w:hint="eastAsia" w:ascii="黑体" w:hAnsi="宋体" w:eastAsia="黑体"/>
          <w:b w:val="0"/>
          <w:bCs/>
          <w:color w:val="000000"/>
          <w:spacing w:val="-14"/>
          <w:sz w:val="44"/>
          <w:szCs w:val="44"/>
          <w:highlight w:val="none"/>
          <w:lang w:val="en-US" w:eastAsia="zh-CN"/>
        </w:rPr>
      </w:pPr>
    </w:p>
    <w:p w14:paraId="3DB54EDF">
      <w:pPr>
        <w:jc w:val="center"/>
        <w:rPr>
          <w:rFonts w:hint="default" w:ascii="黑体" w:hAnsi="黑体" w:eastAsia="黑体" w:cs="黑体"/>
          <w:b/>
          <w:color w:val="000000"/>
          <w:spacing w:val="32"/>
          <w:kern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color w:val="000000"/>
          <w:spacing w:val="32"/>
          <w:kern w:val="0"/>
          <w:sz w:val="72"/>
          <w:szCs w:val="72"/>
          <w:lang w:eastAsia="zh-CN"/>
        </w:rPr>
        <w:t>公众参与</w:t>
      </w:r>
      <w:r>
        <w:rPr>
          <w:rFonts w:hint="eastAsia" w:ascii="黑体" w:hAnsi="黑体" w:eastAsia="黑体" w:cs="黑体"/>
          <w:b/>
          <w:color w:val="000000"/>
          <w:spacing w:val="32"/>
          <w:kern w:val="0"/>
          <w:sz w:val="72"/>
          <w:szCs w:val="72"/>
          <w:lang w:val="en-US" w:eastAsia="zh-CN"/>
        </w:rPr>
        <w:t>说明</w:t>
      </w:r>
    </w:p>
    <w:p w14:paraId="6186013A">
      <w:pPr>
        <w:jc w:val="center"/>
        <w:rPr>
          <w:rFonts w:hint="eastAsia" w:ascii="黑体" w:hAnsi="宋体" w:eastAsia="黑体"/>
          <w:b/>
          <w:color w:val="000000"/>
          <w:spacing w:val="32"/>
          <w:kern w:val="0"/>
          <w:sz w:val="52"/>
          <w:szCs w:val="52"/>
        </w:rPr>
      </w:pPr>
    </w:p>
    <w:p w14:paraId="57B434DA">
      <w:pPr>
        <w:jc w:val="both"/>
        <w:rPr>
          <w:rFonts w:hint="eastAsia" w:ascii="黑体" w:hAnsi="宋体" w:eastAsia="黑体"/>
          <w:b/>
          <w:color w:val="000000"/>
          <w:spacing w:val="32"/>
          <w:kern w:val="0"/>
          <w:sz w:val="52"/>
          <w:szCs w:val="52"/>
        </w:rPr>
      </w:pPr>
    </w:p>
    <w:p w14:paraId="4DDBF23D">
      <w:pPr>
        <w:jc w:val="both"/>
        <w:rPr>
          <w:rFonts w:hint="eastAsia" w:ascii="黑体" w:hAnsi="宋体" w:eastAsia="黑体"/>
          <w:b/>
          <w:color w:val="000000"/>
          <w:spacing w:val="32"/>
          <w:kern w:val="0"/>
          <w:sz w:val="52"/>
          <w:szCs w:val="52"/>
        </w:rPr>
      </w:pPr>
    </w:p>
    <w:p w14:paraId="203E1DAD">
      <w:pPr>
        <w:jc w:val="both"/>
        <w:rPr>
          <w:rFonts w:hint="eastAsia" w:ascii="黑体" w:hAnsi="宋体" w:eastAsia="黑体"/>
          <w:b/>
          <w:color w:val="000000"/>
          <w:spacing w:val="32"/>
          <w:kern w:val="0"/>
          <w:sz w:val="52"/>
          <w:szCs w:val="52"/>
        </w:rPr>
      </w:pPr>
    </w:p>
    <w:p w14:paraId="452AC5E2">
      <w:pPr>
        <w:jc w:val="both"/>
        <w:rPr>
          <w:rFonts w:hint="eastAsia" w:ascii="黑体" w:hAnsi="宋体" w:eastAsia="黑体"/>
          <w:b/>
          <w:color w:val="000000"/>
          <w:spacing w:val="32"/>
          <w:kern w:val="0"/>
          <w:sz w:val="52"/>
          <w:szCs w:val="52"/>
          <w:lang w:val="en-US" w:eastAsia="zh-CN"/>
        </w:rPr>
      </w:pPr>
    </w:p>
    <w:p w14:paraId="66D14F08">
      <w:pPr>
        <w:jc w:val="both"/>
        <w:rPr>
          <w:rFonts w:hint="eastAsia" w:ascii="黑体" w:hAnsi="宋体" w:eastAsia="黑体"/>
          <w:b/>
          <w:sz w:val="30"/>
          <w:szCs w:val="30"/>
          <w:highlight w:val="none"/>
        </w:rPr>
      </w:pPr>
    </w:p>
    <w:p w14:paraId="0C8D133C">
      <w:pPr>
        <w:jc w:val="both"/>
        <w:rPr>
          <w:rFonts w:hint="eastAsia" w:ascii="黑体" w:hAnsi="宋体" w:eastAsia="黑体"/>
          <w:b/>
          <w:sz w:val="30"/>
          <w:szCs w:val="30"/>
          <w:highlight w:val="none"/>
        </w:rPr>
      </w:pPr>
    </w:p>
    <w:p w14:paraId="0ACF5A00">
      <w:pPr>
        <w:jc w:val="center"/>
        <w:rPr>
          <w:rFonts w:hint="eastAsia" w:ascii="黑体" w:hAnsi="宋体" w:eastAsia="黑体"/>
          <w:b/>
          <w:spacing w:val="-6"/>
          <w:sz w:val="30"/>
          <w:szCs w:val="30"/>
          <w:highlight w:val="none"/>
          <w:lang w:eastAsia="zh-CN"/>
        </w:rPr>
      </w:pPr>
      <w:r>
        <w:rPr>
          <w:rFonts w:hint="eastAsia" w:ascii="黑体" w:hAnsi="宋体" w:eastAsia="黑体"/>
          <w:b/>
          <w:sz w:val="30"/>
          <w:szCs w:val="30"/>
          <w:highlight w:val="none"/>
          <w:lang w:val="en-US" w:eastAsia="zh-CN"/>
        </w:rPr>
        <w:t xml:space="preserve">  </w:t>
      </w:r>
      <w:r>
        <w:rPr>
          <w:rFonts w:hint="eastAsia" w:ascii="黑体" w:hAnsi="宋体" w:eastAsia="黑体"/>
          <w:b/>
          <w:sz w:val="30"/>
          <w:szCs w:val="30"/>
          <w:highlight w:val="none"/>
        </w:rPr>
        <w:t>建设单位：</w:t>
      </w:r>
      <w:r>
        <w:rPr>
          <w:rFonts w:hint="eastAsia" w:ascii="黑体" w:hAnsi="宋体" w:eastAsia="黑体"/>
          <w:b/>
          <w:sz w:val="30"/>
          <w:szCs w:val="30"/>
          <w:highlight w:val="none"/>
          <w:lang w:eastAsia="zh-CN"/>
        </w:rPr>
        <w:t>怀安县农业农村局</w:t>
      </w:r>
    </w:p>
    <w:p w14:paraId="214A981F">
      <w:pPr>
        <w:jc w:val="center"/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宋体" w:eastAsia="黑体"/>
          <w:b/>
          <w:sz w:val="30"/>
          <w:szCs w:val="30"/>
          <w:highlight w:val="none"/>
        </w:rPr>
        <w:t>编制时间：二〇</w:t>
      </w:r>
      <w:r>
        <w:rPr>
          <w:rFonts w:hint="eastAsia" w:ascii="黑体" w:hAnsi="宋体" w:eastAsia="黑体"/>
          <w:b/>
          <w:sz w:val="30"/>
          <w:szCs w:val="30"/>
          <w:highlight w:val="none"/>
          <w:lang w:val="en-US" w:eastAsia="zh-CN"/>
        </w:rPr>
        <w:t>二四年九</w:t>
      </w:r>
      <w:r>
        <w:rPr>
          <w:rFonts w:hint="eastAsia" w:ascii="黑体" w:hAnsi="宋体" w:eastAsia="黑体"/>
          <w:b/>
          <w:sz w:val="30"/>
          <w:szCs w:val="30"/>
          <w:highlight w:val="none"/>
        </w:rPr>
        <w:t>月</w:t>
      </w:r>
    </w:p>
    <w:p w14:paraId="69BABA16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400" w:after="400" w:line="400" w:lineRule="exact"/>
        <w:textAlignment w:val="auto"/>
        <w:rPr>
          <w:rFonts w:hint="eastAsia"/>
          <w:lang w:val="en-US" w:eastAsia="zh-CN"/>
        </w:rPr>
      </w:pPr>
      <w:bookmarkStart w:id="0" w:name="_Toc10689"/>
      <w:r>
        <w:rPr>
          <w:rFonts w:hint="eastAsia"/>
          <w:lang w:val="en-US" w:eastAsia="zh-CN"/>
        </w:rPr>
        <w:t>1概述</w:t>
      </w:r>
      <w:bookmarkEnd w:id="0"/>
    </w:p>
    <w:p w14:paraId="1A2C56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Times New Roman" w:hAnsi="Times New Roman" w:eastAsia="宋体" w:cs="Times New Roman"/>
          <w:color w:val="auto"/>
          <w:sz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lang w:eastAsia="zh-CN"/>
        </w:rPr>
        <w:t>“十二五”以来，中国</w:t>
      </w:r>
      <w:r>
        <w:rPr>
          <w:rFonts w:hint="default" w:ascii="Times New Roman" w:hAnsi="Times New Roman" w:eastAsia="宋体" w:cs="Times New Roman"/>
          <w:color w:val="auto"/>
          <w:sz w:val="24"/>
          <w:lang w:eastAsia="zh-CN"/>
        </w:rPr>
        <w:t>畜牧业正逐步向规模化、集约化方向转型升级。近年来，河北地区积极推进现代畜牧业“五化”建设。</w:t>
      </w:r>
      <w:r>
        <w:rPr>
          <w:rFonts w:hint="eastAsia" w:ascii="Times New Roman" w:hAnsi="Times New Roman" w:eastAsia="宋体" w:cs="Times New Roman"/>
          <w:color w:val="auto"/>
          <w:sz w:val="24"/>
          <w:lang w:eastAsia="zh-CN"/>
        </w:rPr>
        <w:t>禽类养殖</w:t>
      </w:r>
      <w:r>
        <w:rPr>
          <w:rFonts w:hint="default" w:ascii="Times New Roman" w:hAnsi="Times New Roman" w:eastAsia="宋体" w:cs="Times New Roman"/>
          <w:color w:val="auto"/>
          <w:sz w:val="24"/>
          <w:lang w:eastAsia="zh-CN"/>
        </w:rPr>
        <w:t>在农业中占有重要地位，已成为农业和农村经济发展的重要支柱，在加速粮食转化、扩大农村就业、增加农民收入、带动种植业和相关产业发展、振兴农村经济等方面，都起到不可</w:t>
      </w:r>
      <w:r>
        <w:rPr>
          <w:rFonts w:hint="eastAsia" w:ascii="Times New Roman" w:hAnsi="Times New Roman" w:eastAsia="宋体" w:cs="Times New Roman"/>
          <w:color w:val="auto"/>
          <w:sz w:val="24"/>
          <w:lang w:eastAsia="zh-CN"/>
        </w:rPr>
        <w:t>替代</w:t>
      </w:r>
      <w:r>
        <w:rPr>
          <w:rFonts w:hint="default" w:ascii="Times New Roman" w:hAnsi="Times New Roman" w:eastAsia="宋体" w:cs="Times New Roman"/>
          <w:color w:val="auto"/>
          <w:sz w:val="24"/>
          <w:lang w:eastAsia="zh-CN"/>
        </w:rPr>
        <w:t>的作用</w:t>
      </w:r>
      <w:r>
        <w:rPr>
          <w:rFonts w:hint="eastAsia" w:ascii="Times New Roman" w:hAnsi="Times New Roman" w:eastAsia="宋体" w:cs="Times New Roman"/>
          <w:color w:val="auto"/>
          <w:sz w:val="24"/>
          <w:lang w:eastAsia="zh-CN"/>
        </w:rPr>
        <w:t>。</w:t>
      </w:r>
    </w:p>
    <w:p w14:paraId="7FA3E0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lang w:eastAsia="zh-CN"/>
        </w:rPr>
        <w:t>家禽养殖在中国已有5000多年的历史。我国家禽业自改革开放30多年以来，已经取得了飞速发展，家禽饲养量、禽蛋产量已连续多年保持世界第一，禽肉产量世界第二；现阶段正在经历一个转型期：从生产方式简单、生产效率与生产水平低下向现代化养殖模式过渡。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为加快转变畜牧业发展方式，提高现代畜牧业生产水平，张家口市人民政府发布了《关于加快现代畜牧业发展的实施意见》</w:t>
      </w:r>
      <w:r>
        <w:rPr>
          <w:rFonts w:hint="default" w:ascii="Times New Roman" w:hAnsi="Times New Roman" w:eastAsia="宋体" w:cs="Times New Roman"/>
          <w:color w:val="auto"/>
          <w:sz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4"/>
        </w:rPr>
        <w:t>把畜牧业作为农业重点产业，不断加大支持力度，引导发展标准化规模养殖，着力培育加工龙头企业，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确保</w:t>
      </w:r>
      <w:r>
        <w:rPr>
          <w:rFonts w:hint="default" w:ascii="Times New Roman" w:hAnsi="Times New Roman" w:eastAsia="宋体" w:cs="Times New Roman"/>
          <w:color w:val="auto"/>
          <w:sz w:val="24"/>
        </w:rPr>
        <w:t>全市畜牧业实现持续健康发展</w:t>
      </w:r>
      <w:r>
        <w:rPr>
          <w:rFonts w:hint="default" w:ascii="Times New Roman" w:hAnsi="Times New Roman" w:eastAsia="宋体" w:cs="Times New Roman"/>
          <w:color w:val="auto"/>
          <w:sz w:val="24"/>
          <w:lang w:eastAsia="zh-CN"/>
        </w:rPr>
        <w:t>。</w:t>
      </w:r>
    </w:p>
    <w:p w14:paraId="7B71C9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为响应国家政策，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怀安县农业农村局拟投资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2866.34万元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在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怀安县太平庄乡南九场村建设“河北芳草地牧业股份有限公司种鸡项目”，已于2023年6月28日取得怀安县行政审批局《关于河北芳草地牧业股份有限公司种鸡项目可行性研究报告的批复》（审批文号：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怀行审投资审字</w:t>
      </w:r>
      <w:r>
        <w:rPr>
          <w:rFonts w:hint="default" w:ascii="Times New Roman" w:hAnsi="Times New Roman" w:eastAsia="新宋体" w:cs="Times New Roman"/>
          <w:color w:val="auto"/>
          <w:sz w:val="24"/>
          <w:lang w:val="en-US" w:eastAsia="zh-CN"/>
        </w:rPr>
        <w:t>〔2023〕47号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），于2023年6月30日取得《关于河北芳草地牧业股份有限公司种鸡项目初步设计的批复》（审批文号：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怀行审投资审字</w:t>
      </w:r>
      <w:r>
        <w:rPr>
          <w:rFonts w:hint="default" w:ascii="Times New Roman" w:hAnsi="Times New Roman" w:eastAsia="新宋体" w:cs="Times New Roman"/>
          <w:color w:val="auto"/>
          <w:sz w:val="24"/>
          <w:lang w:val="en-US" w:eastAsia="zh-CN"/>
        </w:rPr>
        <w:t>〔2023〕4</w:t>
      </w:r>
      <w:r>
        <w:rPr>
          <w:rFonts w:hint="eastAsia" w:ascii="Times New Roman" w:hAnsi="Times New Roman" w:eastAsia="新宋体" w:cs="Times New Roman"/>
          <w:color w:val="auto"/>
          <w:sz w:val="24"/>
          <w:lang w:val="en-US" w:eastAsia="zh-CN"/>
        </w:rPr>
        <w:t>8</w:t>
      </w:r>
      <w:r>
        <w:rPr>
          <w:rFonts w:hint="default" w:ascii="Times New Roman" w:hAnsi="Times New Roman" w:eastAsia="新宋体" w:cs="Times New Roman"/>
          <w:color w:val="auto"/>
          <w:sz w:val="24"/>
          <w:lang w:val="en-US" w:eastAsia="zh-CN"/>
        </w:rPr>
        <w:t>号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。</w:t>
      </w:r>
    </w:p>
    <w:p w14:paraId="582A5A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>项目总占地面积83333.33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color w:val="auto"/>
          <w:sz w:val="24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>，总建筑面积16783.51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color w:val="auto"/>
          <w:sz w:val="24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>。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主要建设肉鸡鸡舍9栋（1#~9#），建筑面积16406.31m</w:t>
      </w:r>
      <w:r>
        <w:rPr>
          <w:rFonts w:hint="eastAsia" w:ascii="Times New Roman" w:hAnsi="Times New Roman" w:eastAsia="宋体" w:cs="Times New Roman"/>
          <w:color w:val="auto"/>
          <w:sz w:val="24"/>
          <w:vertAlign w:val="super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vertAlign w:val="baseline"/>
          <w:lang w:val="en-US" w:eastAsia="zh-CN"/>
        </w:rPr>
        <w:t>，建设宿舍、门卫</w:t>
      </w: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>，并配套建设鸡舍内设备设施、场内道路以及雨水、污水供水、供电等外线工程。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项目建成投产后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存栏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eastAsia="zh-CN"/>
        </w:rPr>
        <w:t>种鸡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16万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eastAsia="zh-CN"/>
        </w:rPr>
        <w:t>只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。</w:t>
      </w:r>
    </w:p>
    <w:p w14:paraId="08FAAF72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sz w:val="24"/>
          <w:szCs w:val="24"/>
          <w:lang w:eastAsia="zh-CN"/>
        </w:rPr>
        <w:t>为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了解公众对该建设项目的态度和环境保护方面的意见及建议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怀安县农业农村局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通过网络、报纸和张贴公告等方式开展了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该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项目环境影响评价公众参与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活动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。</w:t>
      </w:r>
    </w:p>
    <w:p w14:paraId="1586C405">
      <w:pP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br w:type="page"/>
      </w:r>
    </w:p>
    <w:p w14:paraId="0D9DC7BE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400" w:after="400" w:line="4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首次</w:t>
      </w:r>
      <w:r>
        <w:rPr>
          <w:rFonts w:hint="default"/>
          <w:lang w:val="en-US" w:eastAsia="zh-CN"/>
        </w:rPr>
        <w:t>环境影响评价信息公开情况</w:t>
      </w:r>
    </w:p>
    <w:p w14:paraId="5F73FF5E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bookmarkStart w:id="1" w:name="_Toc23660"/>
      <w:r>
        <w:rPr>
          <w:rFonts w:hint="default" w:ascii="Times New Roman" w:hAnsi="Times New Roman" w:cs="Times New Roman"/>
          <w:lang w:val="en-US" w:eastAsia="zh-CN"/>
        </w:rPr>
        <w:t>2.1公开内容及日期</w:t>
      </w:r>
      <w:bookmarkEnd w:id="1"/>
    </w:p>
    <w:p w14:paraId="00755E4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怀安县农业农村局于2024年3月14日委托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张家口智昊环保科技有限公司承担“河北芳草地牧业股份有限公司种鸡项目”环境影响报告书编制工作。并于2024年3月15日通过网络首次公开项目环境影响评价信息，公示内容主要包括：建设项目基本情况、建设项目的建设单位的名称和联系方式、环境影响评价工作单位信息、征求公众意见的主要事项、公众意见提出的主要方式和途径。可见，首次环境影响评价信息公示内容及日期符合《环境影响评价公众参与办法》要求。</w:t>
      </w:r>
    </w:p>
    <w:p w14:paraId="3D8BEE0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bookmarkStart w:id="2" w:name="_Toc11266"/>
      <w:r>
        <w:rPr>
          <w:rFonts w:hint="default" w:ascii="Times New Roman" w:hAnsi="Times New Roman" w:cs="Times New Roman"/>
          <w:lang w:val="en-US" w:eastAsia="zh-CN"/>
        </w:rPr>
        <w:t>2.2公开方式</w:t>
      </w:r>
      <w:bookmarkEnd w:id="2"/>
    </w:p>
    <w:p w14:paraId="0DF97FF0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2" w:firstLineChars="20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Style w:val="17"/>
          <w:rFonts w:hint="default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  <w:t>2.2.1网络</w:t>
      </w:r>
    </w:p>
    <w:p w14:paraId="00C70B48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本项目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首次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环境影响评价信息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均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通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过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张家口环评网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进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行公示，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张家口环评网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属于建设项目所在地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媒体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网站，符合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《环境影响评价公众参与办法》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要求。</w:t>
      </w:r>
    </w:p>
    <w:p w14:paraId="3E78093D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公示时间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：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  <w:t>20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  <w:t>24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eastAsia="zh-CN"/>
        </w:rPr>
        <w:t>年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  <w:t>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15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eastAsia="zh-CN"/>
        </w:rPr>
        <w:t>日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。</w:t>
      </w:r>
    </w:p>
    <w:p w14:paraId="2721D05A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公示网址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：http://www.zjkhuanping.com/huanping/index.html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begin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instrText xml:space="preserve"> HYPERLINK "http://www.zjk169.net/news/news/18200/，公示截图见下图。、" </w:instrTex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auto"/>
          <w:sz w:val="24"/>
          <w:szCs w:val="24"/>
          <w:u w:val="none"/>
          <w:shd w:val="clear" w:color="auto" w:fill="FFFFFF"/>
        </w:rPr>
        <w:t>公示截图</w:t>
      </w:r>
      <w:r>
        <w:rPr>
          <w:rStyle w:val="16"/>
          <w:rFonts w:hint="default"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zh-CN"/>
        </w:rPr>
        <w:t>见下图</w:t>
      </w:r>
      <w:r>
        <w:rPr>
          <w:rStyle w:val="16"/>
          <w:rFonts w:hint="default"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en-US" w:eastAsia="zh-CN"/>
        </w:rPr>
        <w:t>。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end"/>
      </w:r>
    </w:p>
    <w:p w14:paraId="69C4CBAD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4995545" cy="3430905"/>
            <wp:effectExtent l="0" t="0" r="14605" b="17145"/>
            <wp:docPr id="4" name="图片 4" descr="91dd3f64408996043bff4e3b4a8d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1dd3f64408996043bff4e3b4a8dc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A029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  <w:t>图</w:t>
      </w:r>
      <w:r>
        <w:rPr>
          <w:rFonts w:hint="eastAsia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  <w:t xml:space="preserve">1 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highlight w:val="none"/>
          <w:lang w:val="en-US" w:eastAsia="zh-CN"/>
        </w:rPr>
        <w:t>首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highlight w:val="none"/>
          <w:lang w:val="en-US" w:eastAsia="zh-CN"/>
        </w:rPr>
        <w:t>次环境影响评价信息</w:t>
      </w:r>
      <w:r>
        <w:rPr>
          <w:rFonts w:hint="default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网络公示截图</w:t>
      </w:r>
    </w:p>
    <w:p w14:paraId="6ECE167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2" w:firstLineChars="20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17"/>
          <w:rFonts w:hint="default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  <w:t>2.2.2其他</w:t>
      </w:r>
    </w:p>
    <w:p w14:paraId="4BD15DF8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本项目未采用其他方式进行首次环境影响评价信息公开。</w:t>
      </w:r>
    </w:p>
    <w:p w14:paraId="5C1C59F7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bookmarkStart w:id="3" w:name="_Toc2174"/>
      <w:r>
        <w:rPr>
          <w:rFonts w:hint="default" w:ascii="Times New Roman" w:hAnsi="Times New Roman" w:cs="Times New Roman"/>
          <w:lang w:val="en-US" w:eastAsia="zh-CN"/>
        </w:rPr>
        <w:t>2.3公众意见情况</w:t>
      </w:r>
      <w:bookmarkEnd w:id="3"/>
    </w:p>
    <w:p w14:paraId="483F6DB7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480" w:firstLineChars="20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首次环境影响评价信息公开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期间，没有收到任何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公众意见。</w:t>
      </w:r>
    </w:p>
    <w:p w14:paraId="77C41363">
      <w:pP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br w:type="page"/>
      </w:r>
    </w:p>
    <w:p w14:paraId="1501CB23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400" w:after="400" w:line="4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3征求意见稿公示情况</w:t>
      </w:r>
    </w:p>
    <w:p w14:paraId="02E5916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bookmarkStart w:id="4" w:name="_Toc23188"/>
      <w:r>
        <w:rPr>
          <w:rFonts w:hint="default" w:ascii="Times New Roman" w:hAnsi="Times New Roman" w:cs="Times New Roman"/>
          <w:lang w:val="en-US" w:eastAsia="zh-CN"/>
        </w:rPr>
        <w:t>3.1公示内容及时限</w:t>
      </w:r>
      <w:bookmarkEnd w:id="4"/>
    </w:p>
    <w:p w14:paraId="470604A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项目环境影响报告书征求意见稿形成后，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怀安县农业农村局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对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项目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环境影响评价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进行了第二次公示。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征求意见稿主要内容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为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基本完成的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项目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环境影响报告书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。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公示内容主要包括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：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项目基本情况、建设单位名称和联系方式、评价单位名称与联系方式、查阅环境影响报告书征求意见稿的方式和途径、征求意见的公众范围及主要事项、公众提出意见的主要方式和途径、公示起止时间。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公示时限为2024年8月7日~8月20日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10个工作日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）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。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二次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公示内容及日期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符合《环境影响评价公众参与办法》要求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。</w:t>
      </w:r>
    </w:p>
    <w:p w14:paraId="24D90D9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bookmarkStart w:id="5" w:name="_Toc23645"/>
      <w:r>
        <w:rPr>
          <w:rFonts w:hint="default" w:ascii="Times New Roman" w:hAnsi="Times New Roman" w:cs="Times New Roman"/>
          <w:lang w:val="en-US" w:eastAsia="zh-CN"/>
        </w:rPr>
        <w:t>3.2公示方式</w:t>
      </w:r>
      <w:bookmarkEnd w:id="5"/>
    </w:p>
    <w:p w14:paraId="0C7535DF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2" w:firstLineChars="200"/>
        <w:textAlignment w:val="auto"/>
        <w:rPr>
          <w:rStyle w:val="17"/>
          <w:rFonts w:hint="default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</w:pPr>
      <w:bookmarkStart w:id="6" w:name="_Toc25607"/>
      <w:r>
        <w:rPr>
          <w:rStyle w:val="17"/>
          <w:rFonts w:hint="default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  <w:t>3.2.1网络</w:t>
      </w:r>
      <w:bookmarkEnd w:id="6"/>
    </w:p>
    <w:p w14:paraId="6811C2A1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项目第二次环境影响评价信息通过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张家口环评网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进行网络公示，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张家口环评网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属于建设项目所在地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媒体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网站，符合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《环境影响评价公众参与办法》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要求。</w:t>
      </w:r>
    </w:p>
    <w:p w14:paraId="5D355655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公示时间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：2024年8月7日~8月20日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10个工作日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）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。</w:t>
      </w:r>
    </w:p>
    <w:p w14:paraId="63234F67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公示网址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：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begin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instrText xml:space="preserve"> HYPERLINK "http://www.zjk169.net/green/27807.html，公示截图见下图。" </w:instrTex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separate"/>
      </w:r>
      <w:r>
        <w:rPr>
          <w:rFonts w:hint="default"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zh-CN"/>
        </w:rPr>
        <w:t>http://www.zjkhuanping.com/huanping/hp24.html</w:t>
      </w:r>
      <w:r>
        <w:rPr>
          <w:rStyle w:val="16"/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，</w:t>
      </w:r>
      <w:r>
        <w:rPr>
          <w:rStyle w:val="16"/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公示截图</w:t>
      </w:r>
      <w:r>
        <w:rPr>
          <w:rStyle w:val="16"/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见下图。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end"/>
      </w:r>
    </w:p>
    <w:p w14:paraId="20EBD393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</w:p>
    <w:p w14:paraId="76D22A20">
      <w:pP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br w:type="page"/>
      </w:r>
    </w:p>
    <w:p w14:paraId="776CC17C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right"/>
        <w:textAlignment w:val="auto"/>
        <w:rPr>
          <w:rFonts w:hint="eastAsia" w:ascii="Times New Roman" w:hAnsi="Times New Roman" w:cs="Times New Roman" w:eastAsiaTheme="minorEastAsia"/>
          <w:color w:val="000000"/>
          <w:sz w:val="24"/>
          <w:szCs w:val="24"/>
          <w:shd w:val="clear" w:color="auto" w:fill="FFFFFF"/>
          <w:lang w:eastAsia="zh-CN"/>
        </w:rPr>
      </w:pPr>
      <w:r>
        <w:drawing>
          <wp:inline distT="0" distB="0" distL="114300" distR="114300">
            <wp:extent cx="5264785" cy="3724275"/>
            <wp:effectExtent l="0" t="0" r="1206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573AA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0" w:firstLineChars="0"/>
        <w:jc w:val="center"/>
        <w:textAlignment w:val="auto"/>
        <w:rPr>
          <w:rFonts w:hint="default"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val="en-US" w:eastAsia="zh-CN"/>
        </w:rPr>
        <w:t>图2</w:t>
      </w:r>
      <w:r>
        <w:rPr>
          <w:rFonts w:hint="eastAsia"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val="en-US" w:eastAsia="zh-CN"/>
        </w:rPr>
        <w:t>第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次环境影响评价信息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网络公示截图</w:t>
      </w:r>
    </w:p>
    <w:p w14:paraId="441C5335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2" w:firstLineChars="200"/>
        <w:textAlignment w:val="auto"/>
        <w:rPr>
          <w:rStyle w:val="17"/>
          <w:rFonts w:hint="eastAsia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</w:pPr>
      <w:bookmarkStart w:id="7" w:name="_Toc5803"/>
      <w:r>
        <w:rPr>
          <w:rStyle w:val="17"/>
          <w:rFonts w:hint="eastAsia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  <w:t>3.2.2报纸</w:t>
      </w:r>
    </w:p>
    <w:bookmarkEnd w:id="7"/>
    <w:p w14:paraId="3CC34E93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项目第二次环境影响评价信息通过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张家口日报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进行报纸公开，在征求意见的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个工作日内公开信息2次，符合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《环境影响评价公众参与办法》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要求。</w:t>
      </w:r>
    </w:p>
    <w:p w14:paraId="002245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报纸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公示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日期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eastAsia="zh-CN"/>
        </w:rPr>
        <w:t>为2024年8月7日~8月20日，报纸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shd w:val="clear" w:color="auto" w:fill="FFFFFF"/>
        </w:rPr>
        <w:t>公示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eastAsia="zh-CN"/>
        </w:rPr>
        <w:t>照片见图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3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。</w:t>
      </w:r>
    </w:p>
    <w:p w14:paraId="124BE401">
      <w:pPr>
        <w:pStyle w:val="6"/>
        <w:ind w:left="0" w:leftChars="0"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6471920</wp:posOffset>
                </wp:positionV>
                <wp:extent cx="5089525" cy="476885"/>
                <wp:effectExtent l="14605" t="14605" r="2032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4250" y="8843010"/>
                          <a:ext cx="5089525" cy="4768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3pt;margin-top:509.6pt;height:37.55pt;width:400.75pt;z-index:251659264;v-text-anchor:middle;mso-width-relative:page;mso-height-relative:page;" filled="f" stroked="t" coordsize="21600,21600" o:gfxdata="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gH5D9kAAAAMAQAADwAAAAAAAAABACAAAAAiAAAA&#10;ZHJzL2Rvd25yZXYueG1sUEsBAhQAFAAAAAgAh07iQPPCM6F4AgAA2QQAAA4AAAAAAAAAAQAgAAAA&#10;KAEAAGRycy9lMm9Eb2MueG1sUEsFBgAAAAAGAAYAWQEAABI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4E5013D">
      <w:pPr>
        <w:rPr>
          <w:sz w:val="24"/>
        </w:rPr>
      </w:pPr>
      <w:r>
        <w:rPr>
          <w:sz w:val="24"/>
        </w:rPr>
        <w:br w:type="page"/>
      </w:r>
    </w:p>
    <w:p w14:paraId="70865C9F">
      <w:pPr>
        <w:pStyle w:val="7"/>
        <w:rPr>
          <w:rFonts w:hint="eastAsia" w:eastAsiaTheme="minor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506095</wp:posOffset>
                </wp:positionV>
                <wp:extent cx="5147945" cy="784860"/>
                <wp:effectExtent l="13970" t="13970" r="19685" b="2032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945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6pt;margin-top:39.85pt;height:61.8pt;width:405.35pt;z-index:251661312;v-text-anchor:middle;mso-width-relative:page;mso-height-relative:page;" filled="f" stroked="t" coordsize="21600,21600" o:gfxdata="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T9sJENcAAAAIAQAADwAAAAAAAAABACAAAAAiAAAAZHJzL2Rvd25yZXYueG1s&#10;UEsBAhQAFAAAAAgAh07iQMLcielrAgAAywQAAA4AAAAAAAAAAQAgAAAAJgEAAGRycy9lMm9Eb2Mu&#10;eG1sUEsFBgAAAAAGAAYAWQEAAAM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3c1cda0ab86a55e964d17ba1475c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c1cda0ab86a55e964d17ba1475c2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E1C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0" w:firstLineChars="0"/>
        <w:jc w:val="center"/>
        <w:textAlignment w:val="auto"/>
        <w:rPr>
          <w:rFonts w:hint="eastAsia"/>
          <w:lang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2024年8月19日</w:t>
      </w:r>
    </w:p>
    <w:p w14:paraId="1AE76885">
      <w:pPr>
        <w:pStyle w:val="7"/>
        <w:rPr>
          <w:rFonts w:hint="eastAsia" w:eastAsiaTheme="minor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731520</wp:posOffset>
                </wp:positionV>
                <wp:extent cx="5067300" cy="805815"/>
                <wp:effectExtent l="13970" t="13970" r="24130" b="184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805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2pt;margin-top:57.6pt;height:63.45pt;width:399pt;z-index:251662336;v-text-anchor:middle;mso-width-relative:page;mso-height-relative:page;" filled="f" stroked="t" coordsize="21600,21600" o:gfxdata="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uRJgY1wAAAAoBAAAPAAAAAAAAAAEAIAAAACIAAABkcnMvZG93bnJldi54bWxQ&#10;SwECFAAUAAAACACHTuJA3us5zWoCAADLBAAADgAAAAAAAAABACAAAAAmAQAAZHJzL2Uyb0RvYy54&#10;bWxQSwUGAAAAAAYABgBZAQAAAg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3273425"/>
            <wp:effectExtent l="0" t="0" r="3175" b="3175"/>
            <wp:docPr id="15" name="图片 15" descr="8525daca6a631e0edfc96fc7f619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525daca6a631e0edfc96fc7f619ae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07BC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0" w:firstLineChars="0"/>
        <w:jc w:val="center"/>
        <w:textAlignment w:val="auto"/>
        <w:rPr>
          <w:rFonts w:hint="eastAsia"/>
          <w:lang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2024年8月20日</w:t>
      </w:r>
    </w:p>
    <w:p w14:paraId="276BCBAD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0" w:firstLineChars="0"/>
        <w:jc w:val="center"/>
        <w:textAlignment w:val="auto"/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</w:pPr>
    </w:p>
    <w:p w14:paraId="213C1EC6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0" w:firstLineChars="0"/>
        <w:jc w:val="center"/>
        <w:textAlignment w:val="auto"/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  <w:t>图3</w:t>
      </w:r>
      <w:r>
        <w:rPr>
          <w:rFonts w:hint="eastAsia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  <w:t>第</w:t>
      </w:r>
      <w:r>
        <w:rPr>
          <w:rFonts w:hint="default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highlight w:val="none"/>
          <w:lang w:val="en-US" w:eastAsia="zh-CN"/>
        </w:rPr>
        <w:t>次环境影响评价信息</w:t>
      </w:r>
      <w:r>
        <w:rPr>
          <w:rFonts w:hint="default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报纸公示照片</w:t>
      </w:r>
    </w:p>
    <w:p w14:paraId="25F60E8E">
      <w:pP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br w:type="page"/>
      </w:r>
    </w:p>
    <w:p w14:paraId="123275E9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482" w:firstLineChars="200"/>
        <w:textAlignment w:val="auto"/>
        <w:rPr>
          <w:rStyle w:val="17"/>
          <w:rFonts w:hint="eastAsia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</w:pPr>
      <w:r>
        <w:rPr>
          <w:rStyle w:val="17"/>
          <w:rFonts w:hint="eastAsia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  <w:t>3.2.3张贴</w:t>
      </w:r>
    </w:p>
    <w:p w14:paraId="6310DD05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480" w:firstLineChars="200"/>
        <w:textAlignment w:val="auto"/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  <w:u w:val="none"/>
          <w:shd w:val="clear" w:color="auto" w:fill="FFFFFF"/>
        </w:rPr>
        <w:t>项目所在地公众易于知悉的场所张贴公告</w:t>
      </w:r>
      <w:r>
        <w:rPr>
          <w:rFonts w:hint="eastAsia" w:ascii="Times New Roman" w:hAnsi="Times New Roman" w:eastAsia="宋体" w:cs="Times New Roman"/>
          <w:sz w:val="24"/>
          <w:szCs w:val="24"/>
          <w:u w:val="none"/>
          <w:shd w:val="clear" w:color="auto" w:fill="FFFFFF"/>
          <w:lang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对项目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第二次环境影响评价信息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进行</w:t>
      </w:r>
      <w:r>
        <w:rPr>
          <w:rFonts w:hint="default" w:ascii="Times New Roman" w:hAnsi="Times New Roman" w:eastAsia="宋体" w:cs="Times New Roman"/>
          <w:sz w:val="24"/>
          <w:szCs w:val="24"/>
          <w:u w:val="none"/>
          <w:shd w:val="clear" w:color="auto" w:fill="FFFFFF"/>
        </w:rPr>
        <w:t>公开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。</w:t>
      </w:r>
    </w:p>
    <w:p w14:paraId="543F59E8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480" w:firstLineChars="200"/>
        <w:textAlignment w:val="auto"/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张贴时间：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2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024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年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8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7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日~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8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20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日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4"/>
          <w:szCs w:val="24"/>
          <w:u w:val="none"/>
          <w:shd w:val="clear" w:color="auto" w:fill="FFFFFF"/>
          <w:lang w:val="en-US" w:eastAsia="zh-CN"/>
        </w:rPr>
        <w:t>10</w:t>
      </w:r>
      <w:r>
        <w:rPr>
          <w:rFonts w:hint="default" w:ascii="Times New Roman" w:hAnsi="Times New Roman" w:eastAsia="宋体" w:cs="Times New Roman"/>
          <w:sz w:val="24"/>
          <w:szCs w:val="24"/>
          <w:u w:val="none"/>
          <w:shd w:val="clear" w:color="auto" w:fill="FFFFFF"/>
        </w:rPr>
        <w:t>个工作日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）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。</w:t>
      </w:r>
    </w:p>
    <w:p w14:paraId="28822273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张贴地点：</w:t>
      </w:r>
      <w:r>
        <w:rPr>
          <w:rFonts w:hint="eastAsia" w:ascii="Times New Roman" w:hAnsi="Times New Roman" w:cs="Times New Roman"/>
          <w:sz w:val="24"/>
          <w:szCs w:val="24"/>
          <w:u w:val="none"/>
          <w:shd w:val="clear" w:color="auto" w:fill="FFFFFF"/>
          <w:lang w:val="en-US" w:eastAsia="zh-CN"/>
        </w:rPr>
        <w:t>南九场村。</w:t>
      </w:r>
      <w:r>
        <w:rPr>
          <w:rFonts w:hint="default" w:ascii="Times New Roman" w:hAnsi="Times New Roman" w:cs="Times New Roman"/>
          <w:sz w:val="24"/>
          <w:szCs w:val="24"/>
          <w:highlight w:val="none"/>
          <w:u w:val="none"/>
          <w:shd w:val="clear" w:color="auto" w:fill="FFFFFF"/>
          <w:lang w:eastAsia="zh-CN"/>
        </w:rPr>
        <w:t>项目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第二次环境影响评价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公示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信息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张贴照片见图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4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。</w:t>
      </w:r>
    </w:p>
    <w:p w14:paraId="4357847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</w:pPr>
    </w:p>
    <w:p w14:paraId="566BE220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4765040" cy="3082925"/>
            <wp:effectExtent l="0" t="0" r="16510" b="3175"/>
            <wp:docPr id="13" name="图片 13" descr="微信图片_2024052414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5241434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3B83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 w:eastAsiaTheme="minorEastAsia"/>
          <w:b/>
          <w:bCs/>
          <w:color w:val="000000"/>
          <w:kern w:val="0"/>
          <w:sz w:val="21"/>
          <w:szCs w:val="21"/>
          <w:highlight w:val="none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南九场村</w:t>
      </w:r>
    </w:p>
    <w:p w14:paraId="50D94660">
      <w:pPr>
        <w:jc w:val="center"/>
        <w:rPr>
          <w:rFonts w:hint="default" w:ascii="Times New Roman" w:hAnsi="Times New Roman" w:cs="Times New Roman" w:eastAsiaTheme="minorEastAsia"/>
          <w:b/>
          <w:bCs/>
          <w:color w:val="000000"/>
          <w:kern w:val="0"/>
          <w:sz w:val="21"/>
          <w:szCs w:val="21"/>
          <w:highlight w:val="none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  <w:t>图</w:t>
      </w:r>
      <w:r>
        <w:rPr>
          <w:rFonts w:hint="eastAsia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  <w:t>4第</w:t>
      </w:r>
      <w:r>
        <w:rPr>
          <w:rFonts w:hint="default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highlight w:val="none"/>
          <w:lang w:val="en-US" w:eastAsia="zh-CN"/>
        </w:rPr>
        <w:t>次环境影响评价信息</w:t>
      </w:r>
      <w:r>
        <w:rPr>
          <w:rFonts w:hint="default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公共场所张贴照片</w:t>
      </w:r>
    </w:p>
    <w:p w14:paraId="14982F98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2" w:firstLineChars="200"/>
        <w:rPr>
          <w:rFonts w:hint="eastAsia" w:ascii="Times New Roman" w:hAnsi="Times New Roman" w:cs="Times New Roman"/>
          <w:b/>
          <w:bCs/>
          <w:color w:val="000000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  <w:t>3.2.4其他</w:t>
      </w:r>
    </w:p>
    <w:p w14:paraId="05910972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00" w:lineRule="exact"/>
        <w:ind w:firstLine="480" w:firstLineChars="200"/>
        <w:textAlignment w:val="auto"/>
        <w:rPr>
          <w:rFonts w:hint="eastAsia" w:ascii="Times New Roman" w:hAnsi="Times New Roman" w:cs="Times New Roman"/>
          <w:b w:val="0"/>
          <w:bCs w:val="0"/>
          <w:color w:val="000000"/>
          <w:kern w:val="0"/>
          <w:sz w:val="24"/>
          <w:szCs w:val="21"/>
          <w:highlight w:val="none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kern w:val="0"/>
          <w:sz w:val="24"/>
          <w:szCs w:val="21"/>
          <w:highlight w:val="none"/>
          <w:shd w:val="clear" w:color="auto" w:fill="FFFFFF"/>
          <w:lang w:val="en-US" w:eastAsia="zh-CN" w:bidi="ar"/>
        </w:rPr>
        <w:t>本项目未采用其他方式进行二次环境影响评价信息公开。</w:t>
      </w:r>
    </w:p>
    <w:p w14:paraId="5840E3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60" w:after="260" w:line="500" w:lineRule="exact"/>
        <w:textAlignment w:val="auto"/>
        <w:outlineLvl w:val="1"/>
        <w:rPr>
          <w:rFonts w:hint="default" w:eastAsia="黑体"/>
          <w:b/>
          <w:sz w:val="28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 w:val="0"/>
          <w:color w:val="000000"/>
          <w:kern w:val="0"/>
          <w:sz w:val="28"/>
          <w:szCs w:val="21"/>
          <w:highlight w:val="none"/>
          <w:shd w:val="clear" w:color="auto" w:fill="FFFFFF"/>
          <w:lang w:val="en-US" w:eastAsia="zh-CN" w:bidi="ar"/>
        </w:rPr>
        <w:t>3.3查阅情况</w:t>
      </w:r>
    </w:p>
    <w:p w14:paraId="2536BC2F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 w:eastAsiaTheme="minorEastAsia"/>
          <w:b w:val="0"/>
          <w:bCs w:val="0"/>
          <w:color w:val="000000"/>
          <w:kern w:val="0"/>
          <w:sz w:val="24"/>
          <w:szCs w:val="21"/>
          <w:highlight w:val="none"/>
          <w:shd w:val="clear" w:color="auto" w:fill="FFFFFF"/>
          <w:lang w:val="en-US" w:eastAsia="zh-CN" w:bidi="ar"/>
        </w:rPr>
        <w:t>查阅场所设置在</w:t>
      </w:r>
      <w:r>
        <w:rPr>
          <w:rFonts w:hint="eastAsia" w:ascii="Times New Roman" w:hAnsi="Times New Roman" w:cs="Times New Roman"/>
          <w:b w:val="0"/>
          <w:bCs w:val="0"/>
          <w:color w:val="000000"/>
          <w:kern w:val="0"/>
          <w:sz w:val="24"/>
          <w:szCs w:val="21"/>
          <w:highlight w:val="none"/>
          <w:shd w:val="clear" w:color="auto" w:fill="FFFFFF"/>
          <w:lang w:val="en-US" w:eastAsia="zh-CN" w:bidi="ar"/>
        </w:rPr>
        <w:t>怀安县农业农村局内及张家口智昊环保科技有限公司内，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公众可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前往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查阅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纸质报告书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。接待时间：2024年8月7日~8月20日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联系人：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郭科长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，联系方式：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15230382826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 w14:paraId="05FDA1AA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jc w:val="both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第二次公示</w:t>
      </w:r>
      <w:r>
        <w:rPr>
          <w:rFonts w:hint="eastAsia" w:ascii="宋体" w:hAnsi="宋体" w:cs="宋体"/>
          <w:sz w:val="24"/>
          <w:szCs w:val="24"/>
          <w:lang w:eastAsia="zh-CN"/>
        </w:rPr>
        <w:t>期间没有公众前去查阅纸质版报告书。</w:t>
      </w:r>
    </w:p>
    <w:p w14:paraId="378F6D25">
      <w:pPr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br w:type="page"/>
      </w:r>
    </w:p>
    <w:p w14:paraId="1C016D01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400" w:after="400" w:line="4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4其他公众参与情况</w:t>
      </w:r>
    </w:p>
    <w:p w14:paraId="3ED50C2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此次项目公众参与未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采取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  <w:lang w:val="en-US" w:eastAsia="zh-CN"/>
        </w:rPr>
        <w:t>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众座谈会、听证会、专家论证会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等形式的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深度公众参与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。</w:t>
      </w:r>
    </w:p>
    <w:p w14:paraId="0488D34C">
      <w:pP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br w:type="page"/>
      </w:r>
    </w:p>
    <w:p w14:paraId="22881A4C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400" w:after="400" w:line="400" w:lineRule="exact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5公众意见处理情况</w:t>
      </w:r>
    </w:p>
    <w:p w14:paraId="2DC803C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 w:ascii="Times New Roman" w:hAnsi="Times New Roman" w:cs="Times New Roman"/>
          <w:lang w:val="en-US" w:eastAsia="zh-CN"/>
        </w:rPr>
      </w:pPr>
      <w:bookmarkStart w:id="8" w:name="_Toc18981"/>
      <w:r>
        <w:rPr>
          <w:rFonts w:hint="eastAsia" w:ascii="Times New Roman" w:hAnsi="Times New Roman" w:cs="Times New Roman"/>
          <w:lang w:val="en-US" w:eastAsia="zh-CN"/>
        </w:rPr>
        <w:t>5.1公众意见概述和分析</w:t>
      </w:r>
      <w:bookmarkEnd w:id="8"/>
    </w:p>
    <w:p w14:paraId="5F957A90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</w:pP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此次项目公众参与未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收到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任何形式的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意见。</w:t>
      </w:r>
    </w:p>
    <w:p w14:paraId="179C9494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 w:ascii="Times New Roman" w:hAnsi="Times New Roman" w:cs="Times New Roman"/>
          <w:lang w:val="en-US" w:eastAsia="zh-CN"/>
        </w:rPr>
      </w:pPr>
      <w:bookmarkStart w:id="9" w:name="_Toc22943"/>
      <w:r>
        <w:rPr>
          <w:rFonts w:hint="eastAsia" w:ascii="Times New Roman" w:hAnsi="Times New Roman" w:cs="Times New Roman"/>
          <w:lang w:val="en-US" w:eastAsia="zh-CN"/>
        </w:rPr>
        <w:t>5.2公众意见采纳情况</w:t>
      </w:r>
      <w:bookmarkEnd w:id="9"/>
    </w:p>
    <w:p w14:paraId="09B02937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</w:pP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此次项目公众参与未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收到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任何形式的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意见。</w:t>
      </w:r>
    </w:p>
    <w:p w14:paraId="21F7CE7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 w:ascii="Times New Roman" w:hAnsi="Times New Roman" w:cs="Times New Roman"/>
          <w:lang w:val="en-US" w:eastAsia="zh-CN"/>
        </w:rPr>
      </w:pPr>
      <w:bookmarkStart w:id="10" w:name="_Toc17283"/>
      <w:r>
        <w:rPr>
          <w:rFonts w:hint="eastAsia" w:ascii="Times New Roman" w:hAnsi="Times New Roman" w:cs="Times New Roman"/>
          <w:lang w:val="en-US" w:eastAsia="zh-CN"/>
        </w:rPr>
        <w:t>5.3公众意见未采纳情况</w:t>
      </w:r>
      <w:bookmarkEnd w:id="10"/>
    </w:p>
    <w:p w14:paraId="370F5E02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567" w:footer="680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此次项目公众参与未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收到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任何形式的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意见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  <w:lang w:eastAsia="zh-CN"/>
        </w:rPr>
        <w:t>。</w:t>
      </w:r>
      <w:bookmarkStart w:id="11" w:name="_GoBack"/>
      <w:bookmarkEnd w:id="11"/>
    </w:p>
    <w:p w14:paraId="13203105">
      <w:pPr>
        <w:rPr>
          <w:rFonts w:hint="default" w:ascii="宋体" w:hAnsi="宋体" w:eastAsia="宋体" w:cs="宋体"/>
          <w:color w:val="000000"/>
          <w:sz w:val="24"/>
          <w:szCs w:val="24"/>
          <w:shd w:val="clear" w:color="auto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D0B9F9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999CA8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999CA8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hOTUzNjlkMTViNDFiNTFmMDg5ZTIyOTM4M2M5NGEifQ=="/>
  </w:docVars>
  <w:rsids>
    <w:rsidRoot w:val="00000000"/>
    <w:rsid w:val="0058469E"/>
    <w:rsid w:val="00771B68"/>
    <w:rsid w:val="00DA3EA5"/>
    <w:rsid w:val="011C3821"/>
    <w:rsid w:val="018E7169"/>
    <w:rsid w:val="01D52A58"/>
    <w:rsid w:val="01DF6F78"/>
    <w:rsid w:val="01DF79C5"/>
    <w:rsid w:val="01FF1E15"/>
    <w:rsid w:val="026A289E"/>
    <w:rsid w:val="02FC45A7"/>
    <w:rsid w:val="030D0562"/>
    <w:rsid w:val="031A4A2D"/>
    <w:rsid w:val="03547F3F"/>
    <w:rsid w:val="03B804CE"/>
    <w:rsid w:val="03CA0201"/>
    <w:rsid w:val="03D93558"/>
    <w:rsid w:val="03F37758"/>
    <w:rsid w:val="047568E7"/>
    <w:rsid w:val="04A91BE2"/>
    <w:rsid w:val="055670E7"/>
    <w:rsid w:val="061D3A2F"/>
    <w:rsid w:val="06654211"/>
    <w:rsid w:val="06764670"/>
    <w:rsid w:val="069114AA"/>
    <w:rsid w:val="076F3599"/>
    <w:rsid w:val="07950B26"/>
    <w:rsid w:val="07D433FC"/>
    <w:rsid w:val="07E76C01"/>
    <w:rsid w:val="081105AC"/>
    <w:rsid w:val="08514A4D"/>
    <w:rsid w:val="0859491B"/>
    <w:rsid w:val="08637AFE"/>
    <w:rsid w:val="08986B20"/>
    <w:rsid w:val="08C23B9D"/>
    <w:rsid w:val="08CB2A51"/>
    <w:rsid w:val="08DC1C6E"/>
    <w:rsid w:val="08E04023"/>
    <w:rsid w:val="08E12275"/>
    <w:rsid w:val="08F43B6F"/>
    <w:rsid w:val="097E7AC3"/>
    <w:rsid w:val="09992B4F"/>
    <w:rsid w:val="0A634F0B"/>
    <w:rsid w:val="0A775FD5"/>
    <w:rsid w:val="0B0860CB"/>
    <w:rsid w:val="0B4C0936"/>
    <w:rsid w:val="0B5807E8"/>
    <w:rsid w:val="0C1E733C"/>
    <w:rsid w:val="0CDB347F"/>
    <w:rsid w:val="0D18022F"/>
    <w:rsid w:val="0D2546FA"/>
    <w:rsid w:val="0D613984"/>
    <w:rsid w:val="0DEF454B"/>
    <w:rsid w:val="0E0E518E"/>
    <w:rsid w:val="0E9500E6"/>
    <w:rsid w:val="0EA11355"/>
    <w:rsid w:val="0ECF2B6F"/>
    <w:rsid w:val="0ED463D8"/>
    <w:rsid w:val="0F2E3D3A"/>
    <w:rsid w:val="0FA20284"/>
    <w:rsid w:val="0FC1695C"/>
    <w:rsid w:val="0FD20B69"/>
    <w:rsid w:val="10F20D97"/>
    <w:rsid w:val="110C1E59"/>
    <w:rsid w:val="11621A79"/>
    <w:rsid w:val="122469F0"/>
    <w:rsid w:val="12B37F0D"/>
    <w:rsid w:val="12EA61CA"/>
    <w:rsid w:val="147C72F5"/>
    <w:rsid w:val="14B46A8F"/>
    <w:rsid w:val="14BE790E"/>
    <w:rsid w:val="14C50C9C"/>
    <w:rsid w:val="14E07884"/>
    <w:rsid w:val="15192D96"/>
    <w:rsid w:val="153E0A4F"/>
    <w:rsid w:val="154B337E"/>
    <w:rsid w:val="15763D45"/>
    <w:rsid w:val="15B50D11"/>
    <w:rsid w:val="16094BB9"/>
    <w:rsid w:val="161917D0"/>
    <w:rsid w:val="166242C9"/>
    <w:rsid w:val="168E559B"/>
    <w:rsid w:val="16AE60E3"/>
    <w:rsid w:val="16BB1925"/>
    <w:rsid w:val="16BF1CCB"/>
    <w:rsid w:val="17740758"/>
    <w:rsid w:val="1816180F"/>
    <w:rsid w:val="183D4FEE"/>
    <w:rsid w:val="184C6FDF"/>
    <w:rsid w:val="185A794E"/>
    <w:rsid w:val="18722EE9"/>
    <w:rsid w:val="18F356AC"/>
    <w:rsid w:val="195645B9"/>
    <w:rsid w:val="19AF7825"/>
    <w:rsid w:val="19FD2C86"/>
    <w:rsid w:val="1A0A7151"/>
    <w:rsid w:val="1A764921"/>
    <w:rsid w:val="1AB5530F"/>
    <w:rsid w:val="1AFD11C6"/>
    <w:rsid w:val="1B1A1616"/>
    <w:rsid w:val="1B3C158C"/>
    <w:rsid w:val="1B7A7C2B"/>
    <w:rsid w:val="1BA60BBF"/>
    <w:rsid w:val="1BA710FC"/>
    <w:rsid w:val="1C1678EA"/>
    <w:rsid w:val="1C1D13BE"/>
    <w:rsid w:val="1C9C6787"/>
    <w:rsid w:val="1D0D1432"/>
    <w:rsid w:val="1D175E0D"/>
    <w:rsid w:val="1D295B40"/>
    <w:rsid w:val="1D3E15EC"/>
    <w:rsid w:val="1D527B82"/>
    <w:rsid w:val="1D5A219E"/>
    <w:rsid w:val="1E71154D"/>
    <w:rsid w:val="1F2816E2"/>
    <w:rsid w:val="1FCA53B9"/>
    <w:rsid w:val="1FDE70B6"/>
    <w:rsid w:val="209239FD"/>
    <w:rsid w:val="20E63D58"/>
    <w:rsid w:val="211014F1"/>
    <w:rsid w:val="21590026"/>
    <w:rsid w:val="219A700D"/>
    <w:rsid w:val="21ED78BF"/>
    <w:rsid w:val="22BE4F7D"/>
    <w:rsid w:val="23623B5A"/>
    <w:rsid w:val="237A5348"/>
    <w:rsid w:val="23BE626D"/>
    <w:rsid w:val="24207615"/>
    <w:rsid w:val="24294678"/>
    <w:rsid w:val="24681644"/>
    <w:rsid w:val="2492046F"/>
    <w:rsid w:val="24A361D8"/>
    <w:rsid w:val="250C0222"/>
    <w:rsid w:val="2605484F"/>
    <w:rsid w:val="26663961"/>
    <w:rsid w:val="274B5384"/>
    <w:rsid w:val="27C363D7"/>
    <w:rsid w:val="27F54F9D"/>
    <w:rsid w:val="28A569C3"/>
    <w:rsid w:val="28AB615F"/>
    <w:rsid w:val="29A54866"/>
    <w:rsid w:val="2A3F4BF5"/>
    <w:rsid w:val="2AA8279A"/>
    <w:rsid w:val="2AE5579D"/>
    <w:rsid w:val="2AF2781B"/>
    <w:rsid w:val="2BF11F1F"/>
    <w:rsid w:val="2BFD08C4"/>
    <w:rsid w:val="2C026598"/>
    <w:rsid w:val="2C491D5B"/>
    <w:rsid w:val="2C9A4365"/>
    <w:rsid w:val="2CC118F2"/>
    <w:rsid w:val="2D1E0AF2"/>
    <w:rsid w:val="2D572256"/>
    <w:rsid w:val="2D922480"/>
    <w:rsid w:val="2E247CAA"/>
    <w:rsid w:val="2E312AA7"/>
    <w:rsid w:val="2F776BDF"/>
    <w:rsid w:val="2FA07EE4"/>
    <w:rsid w:val="2FF65D56"/>
    <w:rsid w:val="313528AE"/>
    <w:rsid w:val="31A43590"/>
    <w:rsid w:val="31D245A1"/>
    <w:rsid w:val="31F75DB5"/>
    <w:rsid w:val="31FD7870"/>
    <w:rsid w:val="32513718"/>
    <w:rsid w:val="32981347"/>
    <w:rsid w:val="32D6161D"/>
    <w:rsid w:val="332842F1"/>
    <w:rsid w:val="3371744F"/>
    <w:rsid w:val="337551E4"/>
    <w:rsid w:val="33F407FF"/>
    <w:rsid w:val="340D366E"/>
    <w:rsid w:val="34833670"/>
    <w:rsid w:val="352073D1"/>
    <w:rsid w:val="366E06A5"/>
    <w:rsid w:val="36C3270A"/>
    <w:rsid w:val="36FB1EA4"/>
    <w:rsid w:val="372F2069"/>
    <w:rsid w:val="374E46CA"/>
    <w:rsid w:val="375C0B95"/>
    <w:rsid w:val="37751C56"/>
    <w:rsid w:val="37C80E48"/>
    <w:rsid w:val="37E64902"/>
    <w:rsid w:val="3834332E"/>
    <w:rsid w:val="385E70D4"/>
    <w:rsid w:val="38B8629F"/>
    <w:rsid w:val="38CF35E8"/>
    <w:rsid w:val="394704E2"/>
    <w:rsid w:val="39616936"/>
    <w:rsid w:val="398268AC"/>
    <w:rsid w:val="3AE375F7"/>
    <w:rsid w:val="3B0752BB"/>
    <w:rsid w:val="3B1F4044"/>
    <w:rsid w:val="3B514788"/>
    <w:rsid w:val="3B5A188F"/>
    <w:rsid w:val="3BEE0229"/>
    <w:rsid w:val="3C123F18"/>
    <w:rsid w:val="3C5E53AF"/>
    <w:rsid w:val="3C9E57AB"/>
    <w:rsid w:val="3CA07775"/>
    <w:rsid w:val="3CD76F0F"/>
    <w:rsid w:val="3CEA09F1"/>
    <w:rsid w:val="3DBA6243"/>
    <w:rsid w:val="3DC16F07"/>
    <w:rsid w:val="3DE970C2"/>
    <w:rsid w:val="3F1E2BD3"/>
    <w:rsid w:val="3F3917BB"/>
    <w:rsid w:val="3F3A7F96"/>
    <w:rsid w:val="3F512FA9"/>
    <w:rsid w:val="3F9B2476"/>
    <w:rsid w:val="408E3D89"/>
    <w:rsid w:val="410B53D9"/>
    <w:rsid w:val="413466DE"/>
    <w:rsid w:val="41361594"/>
    <w:rsid w:val="414803DC"/>
    <w:rsid w:val="41990C37"/>
    <w:rsid w:val="41AA4BF2"/>
    <w:rsid w:val="41AC096A"/>
    <w:rsid w:val="42310E70"/>
    <w:rsid w:val="42576B28"/>
    <w:rsid w:val="426C1EA8"/>
    <w:rsid w:val="42733236"/>
    <w:rsid w:val="427E2B20"/>
    <w:rsid w:val="4281617D"/>
    <w:rsid w:val="42FE51F6"/>
    <w:rsid w:val="431C567C"/>
    <w:rsid w:val="435945A7"/>
    <w:rsid w:val="43601A0D"/>
    <w:rsid w:val="43A91D93"/>
    <w:rsid w:val="43C57AC2"/>
    <w:rsid w:val="43D441A9"/>
    <w:rsid w:val="43E73EDC"/>
    <w:rsid w:val="43F11B50"/>
    <w:rsid w:val="440920A4"/>
    <w:rsid w:val="44146188"/>
    <w:rsid w:val="446B0669"/>
    <w:rsid w:val="447F4114"/>
    <w:rsid w:val="448E25A9"/>
    <w:rsid w:val="44E40DD4"/>
    <w:rsid w:val="45356EC9"/>
    <w:rsid w:val="45570BED"/>
    <w:rsid w:val="464078D3"/>
    <w:rsid w:val="4646138E"/>
    <w:rsid w:val="46554459"/>
    <w:rsid w:val="46607F75"/>
    <w:rsid w:val="467A1037"/>
    <w:rsid w:val="48270D4B"/>
    <w:rsid w:val="48515DC8"/>
    <w:rsid w:val="48B60321"/>
    <w:rsid w:val="48C53D01"/>
    <w:rsid w:val="49DF3484"/>
    <w:rsid w:val="4A02381D"/>
    <w:rsid w:val="4A0D3F70"/>
    <w:rsid w:val="4A163063"/>
    <w:rsid w:val="4A1B48DF"/>
    <w:rsid w:val="4A2D63C1"/>
    <w:rsid w:val="4A38723F"/>
    <w:rsid w:val="4A5E2A1E"/>
    <w:rsid w:val="4A91694F"/>
    <w:rsid w:val="4AF40C8C"/>
    <w:rsid w:val="4B2E0642"/>
    <w:rsid w:val="4B2E419E"/>
    <w:rsid w:val="4B3C4B0D"/>
    <w:rsid w:val="4B523B63"/>
    <w:rsid w:val="4B887D52"/>
    <w:rsid w:val="4BBE19C6"/>
    <w:rsid w:val="4C1930A0"/>
    <w:rsid w:val="4C1C66ED"/>
    <w:rsid w:val="4C3457E4"/>
    <w:rsid w:val="4CAB6980"/>
    <w:rsid w:val="4CD86AB8"/>
    <w:rsid w:val="4D244582"/>
    <w:rsid w:val="4D3A32CE"/>
    <w:rsid w:val="4DA150FB"/>
    <w:rsid w:val="4F1D4C56"/>
    <w:rsid w:val="4FEC5731"/>
    <w:rsid w:val="503314C3"/>
    <w:rsid w:val="510C31D4"/>
    <w:rsid w:val="518F591A"/>
    <w:rsid w:val="53310CD0"/>
    <w:rsid w:val="534722A1"/>
    <w:rsid w:val="534C5B09"/>
    <w:rsid w:val="537F7C8D"/>
    <w:rsid w:val="53C733E2"/>
    <w:rsid w:val="5425781E"/>
    <w:rsid w:val="543071D9"/>
    <w:rsid w:val="5458616E"/>
    <w:rsid w:val="545A35BB"/>
    <w:rsid w:val="547075D6"/>
    <w:rsid w:val="550A7A2A"/>
    <w:rsid w:val="5619080C"/>
    <w:rsid w:val="565F5B54"/>
    <w:rsid w:val="56665134"/>
    <w:rsid w:val="570B0B5F"/>
    <w:rsid w:val="57EF1159"/>
    <w:rsid w:val="580E5A83"/>
    <w:rsid w:val="58A67A6A"/>
    <w:rsid w:val="58F40D9B"/>
    <w:rsid w:val="590E560F"/>
    <w:rsid w:val="59E06FAB"/>
    <w:rsid w:val="5AD3240B"/>
    <w:rsid w:val="5B13515F"/>
    <w:rsid w:val="5BCD355F"/>
    <w:rsid w:val="5C8E4362"/>
    <w:rsid w:val="5CE047AB"/>
    <w:rsid w:val="5D255A2E"/>
    <w:rsid w:val="5DAF6813"/>
    <w:rsid w:val="5DCB1D21"/>
    <w:rsid w:val="5DD855CD"/>
    <w:rsid w:val="5F447FDD"/>
    <w:rsid w:val="5FDC1FC3"/>
    <w:rsid w:val="5FFE29B9"/>
    <w:rsid w:val="604C539B"/>
    <w:rsid w:val="611759A9"/>
    <w:rsid w:val="6151253D"/>
    <w:rsid w:val="61527294"/>
    <w:rsid w:val="61D81F95"/>
    <w:rsid w:val="620F48D2"/>
    <w:rsid w:val="62D62E1B"/>
    <w:rsid w:val="63057A83"/>
    <w:rsid w:val="63083AA2"/>
    <w:rsid w:val="6315416A"/>
    <w:rsid w:val="637A3FCD"/>
    <w:rsid w:val="642D7291"/>
    <w:rsid w:val="645B3DFE"/>
    <w:rsid w:val="64DF4A2F"/>
    <w:rsid w:val="64F25E1A"/>
    <w:rsid w:val="65FA31A3"/>
    <w:rsid w:val="65FE0EE5"/>
    <w:rsid w:val="660364FC"/>
    <w:rsid w:val="6612673F"/>
    <w:rsid w:val="663C1A0D"/>
    <w:rsid w:val="66CB0F2F"/>
    <w:rsid w:val="67024A05"/>
    <w:rsid w:val="67204E8B"/>
    <w:rsid w:val="688651C2"/>
    <w:rsid w:val="68BB30BE"/>
    <w:rsid w:val="68D401A1"/>
    <w:rsid w:val="68E5638C"/>
    <w:rsid w:val="69162E20"/>
    <w:rsid w:val="697414BE"/>
    <w:rsid w:val="69D97A59"/>
    <w:rsid w:val="69EF02B7"/>
    <w:rsid w:val="69F66377"/>
    <w:rsid w:val="69F72936"/>
    <w:rsid w:val="6A0B5038"/>
    <w:rsid w:val="6A2C1D99"/>
    <w:rsid w:val="6A425119"/>
    <w:rsid w:val="6AD52081"/>
    <w:rsid w:val="6B025763"/>
    <w:rsid w:val="6B3E3B32"/>
    <w:rsid w:val="6B976888"/>
    <w:rsid w:val="6BB107A8"/>
    <w:rsid w:val="6C635F46"/>
    <w:rsid w:val="6CAE2F39"/>
    <w:rsid w:val="6D080A78"/>
    <w:rsid w:val="6D5566BD"/>
    <w:rsid w:val="6E8421A4"/>
    <w:rsid w:val="6E90563A"/>
    <w:rsid w:val="6ED76777"/>
    <w:rsid w:val="6F1D6583"/>
    <w:rsid w:val="6F255735"/>
    <w:rsid w:val="6F9603E0"/>
    <w:rsid w:val="6FBF128A"/>
    <w:rsid w:val="706758D9"/>
    <w:rsid w:val="70D016D0"/>
    <w:rsid w:val="713F6856"/>
    <w:rsid w:val="71AA0173"/>
    <w:rsid w:val="71CD285F"/>
    <w:rsid w:val="724C2FD8"/>
    <w:rsid w:val="72AF5315"/>
    <w:rsid w:val="72B83626"/>
    <w:rsid w:val="72CB65F3"/>
    <w:rsid w:val="733A0869"/>
    <w:rsid w:val="73724CC1"/>
    <w:rsid w:val="737A1DC7"/>
    <w:rsid w:val="73F676A0"/>
    <w:rsid w:val="740873D3"/>
    <w:rsid w:val="74624D35"/>
    <w:rsid w:val="7499513D"/>
    <w:rsid w:val="7499627D"/>
    <w:rsid w:val="74C84404"/>
    <w:rsid w:val="74F23A98"/>
    <w:rsid w:val="7516167C"/>
    <w:rsid w:val="75752846"/>
    <w:rsid w:val="75BF1D13"/>
    <w:rsid w:val="76167EEC"/>
    <w:rsid w:val="76AC04E9"/>
    <w:rsid w:val="7711110F"/>
    <w:rsid w:val="77AB254F"/>
    <w:rsid w:val="77C677ED"/>
    <w:rsid w:val="77C74EAF"/>
    <w:rsid w:val="77DF669D"/>
    <w:rsid w:val="7874676C"/>
    <w:rsid w:val="78A53442"/>
    <w:rsid w:val="79033287"/>
    <w:rsid w:val="794B1BA1"/>
    <w:rsid w:val="79580332"/>
    <w:rsid w:val="797572B9"/>
    <w:rsid w:val="79D02741"/>
    <w:rsid w:val="7AAF05A8"/>
    <w:rsid w:val="7AFE508C"/>
    <w:rsid w:val="7B0C2205"/>
    <w:rsid w:val="7B4B6523"/>
    <w:rsid w:val="7B6E2211"/>
    <w:rsid w:val="7B7610C6"/>
    <w:rsid w:val="7BAB5214"/>
    <w:rsid w:val="7BBD4AF1"/>
    <w:rsid w:val="7C4144CB"/>
    <w:rsid w:val="7CEA3B1A"/>
    <w:rsid w:val="7DAA32A9"/>
    <w:rsid w:val="7DC97BD3"/>
    <w:rsid w:val="7E2E3EDA"/>
    <w:rsid w:val="7E3F2540"/>
    <w:rsid w:val="7EA45F4A"/>
    <w:rsid w:val="7FBB6EFF"/>
    <w:rsid w:val="7FBF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asciiTheme="minorAscii" w:hAnsiTheme="minorAscii"/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28"/>
      <w:szCs w:val="32"/>
    </w:rPr>
  </w:style>
  <w:style w:type="paragraph" w:styleId="4">
    <w:name w:val="heading 3"/>
    <w:basedOn w:val="1"/>
    <w:next w:val="1"/>
    <w:link w:val="17"/>
    <w:autoRedefine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2"/>
    </w:pPr>
    <w:rPr>
      <w:rFonts w:eastAsia="宋体" w:asciiTheme="minorAscii" w:hAnsiTheme="minorAscii"/>
      <w:b/>
      <w:sz w:val="24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10" w:beforeLines="0" w:beforeAutospacing="0" w:after="10" w:afterLines="0" w:afterAutospacing="0" w:line="500" w:lineRule="exact"/>
      <w:ind w:firstLine="0" w:firstLineChars="0"/>
      <w:outlineLvl w:val="3"/>
    </w:pPr>
    <w:rPr>
      <w:rFonts w:ascii="Arial" w:hAnsi="Arial" w:eastAsia="宋体"/>
      <w:spacing w:val="6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7"/>
    <w:autoRedefine/>
    <w:qFormat/>
    <w:uiPriority w:val="0"/>
    <w:pPr>
      <w:adjustRightInd w:val="0"/>
      <w:ind w:firstLine="595" w:firstLineChars="0"/>
      <w:textAlignment w:val="baseline"/>
    </w:pPr>
    <w:rPr>
      <w:kern w:val="0"/>
      <w:szCs w:val="20"/>
    </w:rPr>
  </w:style>
  <w:style w:type="paragraph" w:styleId="7">
    <w:name w:val="Body Text"/>
    <w:basedOn w:val="1"/>
    <w:autoRedefine/>
    <w:qFormat/>
    <w:uiPriority w:val="0"/>
    <w:pPr>
      <w:spacing w:after="120" w:afterLines="0"/>
    </w:p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9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1"/>
      <w:szCs w:val="21"/>
      <w:lang w:val="en-US" w:eastAsia="zh-CN" w:bidi="ar"/>
    </w:rPr>
  </w:style>
  <w:style w:type="paragraph" w:styleId="11">
    <w:name w:val="Body Text First Indent"/>
    <w:basedOn w:val="7"/>
    <w:qFormat/>
    <w:uiPriority w:val="0"/>
    <w:pPr>
      <w:ind w:firstLine="420" w:firstLineChars="1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autoRedefine/>
    <w:qFormat/>
    <w:uiPriority w:val="0"/>
    <w:rPr>
      <w:b/>
    </w:rPr>
  </w:style>
  <w:style w:type="character" w:styleId="16">
    <w:name w:val="Hyperlink"/>
    <w:basedOn w:val="14"/>
    <w:autoRedefine/>
    <w:qFormat/>
    <w:uiPriority w:val="0"/>
    <w:rPr>
      <w:color w:val="0000FF"/>
      <w:u w:val="single"/>
    </w:rPr>
  </w:style>
  <w:style w:type="character" w:customStyle="1" w:styleId="17">
    <w:name w:val="标题 3 Char"/>
    <w:link w:val="4"/>
    <w:qFormat/>
    <w:uiPriority w:val="0"/>
    <w:rPr>
      <w:rFonts w:eastAsia="宋体" w:asciiTheme="minorAscii" w:hAnsiTheme="minorAscii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2746</Words>
  <Characters>3061</Characters>
  <Lines>0</Lines>
  <Paragraphs>0</Paragraphs>
  <TotalTime>0</TotalTime>
  <ScaleCrop>false</ScaleCrop>
  <LinksUpToDate>false</LinksUpToDate>
  <CharactersWithSpaces>3079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2023-05-31T06:36:00Z</dcterms:created>
  <dc:creator>Administrator</dc:creator>
  <cp:lastModifiedBy>像风一样过</cp:lastModifiedBy>
  <cp:lastPrinted>2024-09-18T09:44:00Z</cp:lastPrinted>
  <dcterms:modified xsi:type="dcterms:W3CDTF">2024-09-25T08:13:12Z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4EA1C591E5BE491E93492EE7D2B57BCB_13</vt:lpwstr>
  </property>
</Properties>
</file>